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54D" w:rsidRPr="00941B8C" w:rsidRDefault="0093387E">
      <w:pPr>
        <w:rPr>
          <w:b/>
          <w:sz w:val="28"/>
          <w:szCs w:val="28"/>
          <w:lang w:val="en-CA"/>
        </w:rPr>
      </w:pPr>
      <w:r w:rsidRPr="00941B8C">
        <w:rPr>
          <w:b/>
          <w:sz w:val="28"/>
          <w:szCs w:val="28"/>
          <w:lang w:val="en-CA"/>
        </w:rPr>
        <w:t>The border and customs</w:t>
      </w:r>
    </w:p>
    <w:p w:rsidR="0093387E" w:rsidRDefault="0093387E" w:rsidP="0093387E">
      <w:pPr>
        <w:tabs>
          <w:tab w:val="left" w:pos="0"/>
          <w:tab w:val="left" w:pos="1872"/>
        </w:tabs>
        <w:spacing w:after="240"/>
        <w:jc w:val="both"/>
        <w:rPr>
          <w:rFonts w:cstheme="minorHAnsi"/>
        </w:rPr>
      </w:pPr>
      <w:r w:rsidRPr="0093387E">
        <w:rPr>
          <w:rFonts w:cstheme="minorHAnsi"/>
        </w:rPr>
        <w:t xml:space="preserve">At the end of </w:t>
      </w:r>
      <w:r>
        <w:rPr>
          <w:rFonts w:cstheme="minorHAnsi"/>
        </w:rPr>
        <w:t>our Municipality’s</w:t>
      </w:r>
      <w:r w:rsidRPr="0093387E">
        <w:rPr>
          <w:rFonts w:cstheme="minorHAnsi"/>
        </w:rPr>
        <w:t xml:space="preserve"> public wharf at Cedarville, there is a telephone in a yellow box. The phone and an accompanying large sign which spells out certain legal obligations, are the property of the Canada Customs and Revenue Agency. The phone was put into service in the 1970's establishing, or more correctly re-establishing, a Customs presence, albeit a token impersonal one, in Cedarville after a lengthy hiatus. </w:t>
      </w:r>
    </w:p>
    <w:p w:rsidR="00880D8E" w:rsidRDefault="0093387E" w:rsidP="0093387E">
      <w:pPr>
        <w:tabs>
          <w:tab w:val="left" w:pos="0"/>
          <w:tab w:val="left" w:pos="1872"/>
        </w:tabs>
        <w:spacing w:after="240"/>
        <w:jc w:val="both"/>
        <w:rPr>
          <w:rFonts w:cstheme="minorHAnsi"/>
        </w:rPr>
      </w:pPr>
      <w:r>
        <w:rPr>
          <w:rFonts w:cstheme="minorHAnsi"/>
        </w:rPr>
        <w:t xml:space="preserve">The Custom’s phone reflects </w:t>
      </w:r>
      <w:r w:rsidR="00880D8E">
        <w:rPr>
          <w:rFonts w:cstheme="minorHAnsi"/>
        </w:rPr>
        <w:t>a</w:t>
      </w:r>
      <w:r>
        <w:rPr>
          <w:rFonts w:cstheme="minorHAnsi"/>
        </w:rPr>
        <w:t xml:space="preserve"> </w:t>
      </w:r>
      <w:r w:rsidR="00880D8E">
        <w:rPr>
          <w:rFonts w:cstheme="minorHAnsi"/>
        </w:rPr>
        <w:t xml:space="preserve">simple reality, a reality that is largely taken for granted (and sometimes ignored) by Ogden residents, but one that looms large in the history of our Municipality and governs day-to-day our mobility in a southerly direction, for Ogden lies adjacent to an international body of water, Lake Memphremagog, and our southern boundary is coincident with Canada’s national border with the United States of America. </w:t>
      </w:r>
    </w:p>
    <w:p w:rsidR="00880D8E" w:rsidRDefault="00880D8E" w:rsidP="0093387E">
      <w:pPr>
        <w:tabs>
          <w:tab w:val="left" w:pos="0"/>
          <w:tab w:val="left" w:pos="1872"/>
        </w:tabs>
        <w:spacing w:after="240"/>
        <w:jc w:val="both"/>
        <w:rPr>
          <w:rFonts w:cstheme="minorHAnsi"/>
        </w:rPr>
      </w:pPr>
      <w:r>
        <w:rPr>
          <w:rFonts w:cstheme="minorHAnsi"/>
        </w:rPr>
        <w:t xml:space="preserve">The history of the establishment of this border is a fascinating one, and the establishment of Customs in this area is a parochial tale of intransigence, intriguing ironies and petty </w:t>
      </w:r>
      <w:r w:rsidR="00F90113">
        <w:rPr>
          <w:rFonts w:cstheme="minorHAnsi"/>
        </w:rPr>
        <w:t xml:space="preserve">village </w:t>
      </w:r>
      <w:r>
        <w:rPr>
          <w:rFonts w:cstheme="minorHAnsi"/>
        </w:rPr>
        <w:t>jealousies</w:t>
      </w:r>
      <w:r w:rsidR="00F90113">
        <w:rPr>
          <w:rFonts w:cstheme="minorHAnsi"/>
        </w:rPr>
        <w:t>.</w:t>
      </w:r>
    </w:p>
    <w:p w:rsidR="001C1EDB" w:rsidRPr="00941B8C" w:rsidRDefault="001C1EDB" w:rsidP="0093387E">
      <w:pPr>
        <w:tabs>
          <w:tab w:val="left" w:pos="0"/>
          <w:tab w:val="left" w:pos="1872"/>
        </w:tabs>
        <w:spacing w:after="240"/>
        <w:jc w:val="both"/>
        <w:rPr>
          <w:rFonts w:cstheme="minorHAnsi"/>
          <w:b/>
        </w:rPr>
      </w:pPr>
      <w:r w:rsidRPr="00941B8C">
        <w:rPr>
          <w:rFonts w:cstheme="minorHAnsi"/>
          <w:b/>
        </w:rPr>
        <w:t>Whither the Wastelands</w:t>
      </w:r>
    </w:p>
    <w:p w:rsidR="00D52D13" w:rsidRDefault="00D52D13" w:rsidP="00D52D13">
      <w:r w:rsidRPr="007D0086">
        <w:t>During the French Regime, the colonial administration of New France almost certainly viewed the unbroken and virtually uninhabited wilderness to the east of the Richelieu –Lake Champlain watershed and south of the St. Lawrence River, as just that, an unbroken wilderness. Most certainly it was not coveted for colonization, for there were few enough habitants even at the very end of the French regime (~ 70,000 population) to adequately scratch the potential of the colony’s existing arable land along the banks of the St. Lawrence</w:t>
      </w:r>
      <w:r w:rsidR="00E86FCB">
        <w:t xml:space="preserve">, and </w:t>
      </w:r>
      <w:r w:rsidRPr="007D0086">
        <w:t>Richelieu</w:t>
      </w:r>
      <w:r w:rsidR="00E86FCB">
        <w:t xml:space="preserve"> </w:t>
      </w:r>
      <w:r w:rsidRPr="007D0086">
        <w:t xml:space="preserve">rivers. Only by the 1840’s was this ancestral land base largely exploited, with an excess of population (~240,000) sufficient to drive an agrarian  need for  lands further afield. Access to the region </w:t>
      </w:r>
      <w:r w:rsidR="00871B02">
        <w:t xml:space="preserve">encompassing the upper St Francois River watershed </w:t>
      </w:r>
      <w:r w:rsidRPr="007D0086">
        <w:t xml:space="preserve">was inhibited by its ruggedness, with water courses requiring an excessive number of portages. The natural resources of the region were either naturally sparse and/or depleted (furs), or prohibitively far from market (timber for ships masts). </w:t>
      </w:r>
    </w:p>
    <w:p w:rsidR="00556441" w:rsidRPr="007D0086" w:rsidRDefault="00556441" w:rsidP="00556441">
      <w:r w:rsidRPr="007D0086">
        <w:t xml:space="preserve">From a geopolitical perspective, the French crown would have laid claim to much of the Abenaquis territory, and indeed that portion whose watershed flowed to the St. Lawrence (i.e. the </w:t>
      </w:r>
      <w:r>
        <w:t>E</w:t>
      </w:r>
      <w:r w:rsidRPr="007D0086">
        <w:t xml:space="preserve">astern </w:t>
      </w:r>
      <w:r>
        <w:t>T</w:t>
      </w:r>
      <w:r w:rsidRPr="007D0086">
        <w:t>ownships) was viewed as part of New France.</w:t>
      </w:r>
      <w:r>
        <w:t xml:space="preserve"> However i</w:t>
      </w:r>
      <w:r w:rsidRPr="007D0086">
        <w:t xml:space="preserve">n practical terms, the crown and colonial authorities recognized the suzreignity of the various indigenous nations over this vast territory, and would at best claim the areas to be part of the French « sphere of influence ». </w:t>
      </w:r>
      <w:r>
        <w:t xml:space="preserve">As hostilities with the more populous English colonies on the Atlantic seaboard increased over time, the area was viewed as a most useful “buffer zone”, an impenetrable wilderness, at least to a large military force, and largely controlled by French native allies. </w:t>
      </w:r>
    </w:p>
    <w:p w:rsidR="00556441" w:rsidRDefault="00556441" w:rsidP="00D52D13"/>
    <w:p w:rsidR="00556441" w:rsidRDefault="00556441" w:rsidP="00556441">
      <w:pPr>
        <w:spacing w:after="0"/>
      </w:pPr>
      <w:r>
        <w:rPr>
          <w:noProof/>
        </w:rPr>
        <w:lastRenderedPageBreak/>
        <w:drawing>
          <wp:inline distT="0" distB="0" distL="0" distR="0">
            <wp:extent cx="4429941" cy="3317966"/>
            <wp:effectExtent l="19050" t="0" r="8709" b="0"/>
            <wp:docPr id="1" name="Picture 1" descr="Sanson Le Canada 1656 -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son Le Canada 1656 - detail"/>
                    <pic:cNvPicPr>
                      <a:picLocks noChangeAspect="1" noChangeArrowheads="1"/>
                    </pic:cNvPicPr>
                  </pic:nvPicPr>
                  <pic:blipFill>
                    <a:blip r:embed="rId7" cstate="print">
                      <a:lum contrast="-10000"/>
                    </a:blip>
                    <a:srcRect/>
                    <a:stretch>
                      <a:fillRect/>
                    </a:stretch>
                  </pic:blipFill>
                  <pic:spPr bwMode="auto">
                    <a:xfrm>
                      <a:off x="0" y="0"/>
                      <a:ext cx="4431261" cy="3318955"/>
                    </a:xfrm>
                    <a:prstGeom prst="rect">
                      <a:avLst/>
                    </a:prstGeom>
                    <a:noFill/>
                    <a:ln w="9525">
                      <a:noFill/>
                      <a:miter lim="800000"/>
                      <a:headEnd/>
                      <a:tailEnd/>
                    </a:ln>
                  </pic:spPr>
                </pic:pic>
              </a:graphicData>
            </a:graphic>
          </wp:inline>
        </w:drawing>
      </w:r>
    </w:p>
    <w:p w:rsidR="00556441" w:rsidRPr="00556441" w:rsidRDefault="00556441" w:rsidP="00556441">
      <w:pPr>
        <w:pStyle w:val="BodyText2"/>
        <w:rPr>
          <w:rFonts w:asciiTheme="minorHAnsi" w:hAnsiTheme="minorHAnsi" w:cstheme="minorHAnsi"/>
          <w:b/>
          <w:sz w:val="18"/>
          <w:szCs w:val="18"/>
          <w:lang w:val="en-US"/>
        </w:rPr>
      </w:pPr>
      <w:r w:rsidRPr="00556441">
        <w:rPr>
          <w:rFonts w:asciiTheme="minorHAnsi" w:hAnsiTheme="minorHAnsi" w:cstheme="minorHAnsi"/>
          <w:b/>
          <w:sz w:val="18"/>
          <w:szCs w:val="18"/>
          <w:lang w:val="en-US"/>
        </w:rPr>
        <w:t xml:space="preserve">Detail of a portion of a map by Nicolas Sanson 1656 Nouvelle France ou Le Canada. Lake Memphremagog is not indicated on this map (unkown to europeans at this time), but of interest is the French  depiction of New England, constrained to an area southwest of the Kennebec River and south of the </w:t>
      </w:r>
      <w:r>
        <w:rPr>
          <w:rFonts w:asciiTheme="minorHAnsi" w:hAnsiTheme="minorHAnsi" w:cstheme="minorHAnsi"/>
          <w:b/>
          <w:sz w:val="18"/>
          <w:szCs w:val="18"/>
          <w:lang w:val="en-US"/>
        </w:rPr>
        <w:t xml:space="preserve">supposed </w:t>
      </w:r>
      <w:r w:rsidRPr="00556441">
        <w:rPr>
          <w:rFonts w:asciiTheme="minorHAnsi" w:hAnsiTheme="minorHAnsi" w:cstheme="minorHAnsi"/>
          <w:b/>
          <w:sz w:val="18"/>
          <w:szCs w:val="18"/>
          <w:lang w:val="en-US"/>
        </w:rPr>
        <w:t xml:space="preserve">height of land dividing waters that flow into the Atlantic versus the St. Lawrence. </w:t>
      </w:r>
    </w:p>
    <w:p w:rsidR="00556441" w:rsidRPr="007D0086" w:rsidRDefault="00556441" w:rsidP="00D52D13"/>
    <w:p w:rsidR="00C42366" w:rsidRPr="00C42366" w:rsidRDefault="00C42366" w:rsidP="00C42366">
      <w:pPr>
        <w:tabs>
          <w:tab w:val="left" w:pos="0"/>
          <w:tab w:val="left" w:pos="1872"/>
        </w:tabs>
        <w:spacing w:after="240"/>
        <w:jc w:val="both"/>
        <w:rPr>
          <w:rFonts w:cstheme="minorHAnsi"/>
        </w:rPr>
      </w:pPr>
      <w:r w:rsidRPr="00C42366">
        <w:rPr>
          <w:rFonts w:cstheme="minorHAnsi"/>
        </w:rPr>
        <w:t>Prior to the Conquest, no formal boundary between New France and New England had ever been agreed upon. However the 45</w:t>
      </w:r>
      <w:r w:rsidRPr="00941B8C">
        <w:rPr>
          <w:rFonts w:cstheme="minorHAnsi"/>
          <w:vertAlign w:val="superscript"/>
        </w:rPr>
        <w:t>o</w:t>
      </w:r>
      <w:r w:rsidRPr="00C42366">
        <w:rPr>
          <w:rFonts w:cstheme="minorHAnsi"/>
        </w:rPr>
        <w:t xml:space="preserve"> North Latitude had been employed historically as a boundary by both the Dutch and the English as a northerly bound for their colonies, and when the British formally took control of New France in 1763, they arbitrarily used this same convention as marking the boundary between New York and </w:t>
      </w:r>
      <w:r w:rsidR="00556441">
        <w:rPr>
          <w:rFonts w:cstheme="minorHAnsi"/>
        </w:rPr>
        <w:t xml:space="preserve">the new province of </w:t>
      </w:r>
      <w:r w:rsidRPr="00C42366">
        <w:rPr>
          <w:rFonts w:cstheme="minorHAnsi"/>
        </w:rPr>
        <w:t xml:space="preserve">Quebec. </w:t>
      </w:r>
    </w:p>
    <w:p w:rsidR="00C42366" w:rsidRDefault="00C42366" w:rsidP="00C42366">
      <w:pPr>
        <w:tabs>
          <w:tab w:val="left" w:pos="0"/>
          <w:tab w:val="left" w:pos="1872"/>
        </w:tabs>
        <w:spacing w:after="240"/>
        <w:jc w:val="both"/>
        <w:rPr>
          <w:rFonts w:cstheme="minorHAnsi"/>
        </w:rPr>
      </w:pPr>
      <w:r w:rsidRPr="00C42366">
        <w:rPr>
          <w:rFonts w:cstheme="minorHAnsi"/>
        </w:rPr>
        <w:t>For reasons that remain unclear, in the period 1763 to 1774 the British allowed no settlement or awarding of land grants in the wilderness between the Yamaska and Chaudi</w:t>
      </w:r>
      <w:r w:rsidR="00E86FCB">
        <w:rPr>
          <w:rFonts w:cstheme="minorHAnsi"/>
        </w:rPr>
        <w:t>è</w:t>
      </w:r>
      <w:r w:rsidRPr="00C42366">
        <w:rPr>
          <w:rFonts w:cstheme="minorHAnsi"/>
        </w:rPr>
        <w:t xml:space="preserve">re Rivers south to the newly defined border. In the meantime the governors of New Hampshire and New York were busily slicing up their northerly wilderness areas into saleable tracts of land. As unrest turned into revolt in the 13 </w:t>
      </w:r>
      <w:r w:rsidR="00E86FCB">
        <w:rPr>
          <w:rFonts w:cstheme="minorHAnsi"/>
        </w:rPr>
        <w:t>C</w:t>
      </w:r>
      <w:r w:rsidRPr="00C42366">
        <w:rPr>
          <w:rFonts w:cstheme="minorHAnsi"/>
        </w:rPr>
        <w:t>olonies, the British were very happy to have inherited the French buffer zone.</w:t>
      </w:r>
      <w:r>
        <w:rPr>
          <w:rFonts w:cstheme="minorHAnsi"/>
        </w:rPr>
        <w:t xml:space="preserve"> In 1775 the impenetrability of the wilderness to a large military force was amply demonstrated by the disast</w:t>
      </w:r>
      <w:r w:rsidR="00D834E0">
        <w:rPr>
          <w:rFonts w:cstheme="minorHAnsi"/>
        </w:rPr>
        <w:t>ers that befell the</w:t>
      </w:r>
      <w:r>
        <w:rPr>
          <w:rFonts w:cstheme="minorHAnsi"/>
        </w:rPr>
        <w:t xml:space="preserve"> rebel general </w:t>
      </w:r>
      <w:r w:rsidR="00E86FCB">
        <w:rPr>
          <w:rFonts w:cstheme="minorHAnsi"/>
        </w:rPr>
        <w:t xml:space="preserve">Benedict </w:t>
      </w:r>
      <w:r>
        <w:rPr>
          <w:rFonts w:cstheme="minorHAnsi"/>
        </w:rPr>
        <w:t>Arnold</w:t>
      </w:r>
      <w:r w:rsidR="00D834E0">
        <w:rPr>
          <w:rFonts w:cstheme="minorHAnsi"/>
        </w:rPr>
        <w:t xml:space="preserve"> and his army</w:t>
      </w:r>
      <w:r>
        <w:rPr>
          <w:rFonts w:cstheme="minorHAnsi"/>
        </w:rPr>
        <w:t xml:space="preserve">, </w:t>
      </w:r>
      <w:r w:rsidR="00D834E0">
        <w:rPr>
          <w:rFonts w:cstheme="minorHAnsi"/>
        </w:rPr>
        <w:t>as they</w:t>
      </w:r>
      <w:r>
        <w:rPr>
          <w:rFonts w:cstheme="minorHAnsi"/>
        </w:rPr>
        <w:t xml:space="preserve"> </w:t>
      </w:r>
      <w:r w:rsidR="00D834E0">
        <w:rPr>
          <w:rFonts w:cstheme="minorHAnsi"/>
        </w:rPr>
        <w:t>barely were able to find their way through</w:t>
      </w:r>
      <w:r>
        <w:rPr>
          <w:rFonts w:cstheme="minorHAnsi"/>
        </w:rPr>
        <w:t xml:space="preserve"> the </w:t>
      </w:r>
      <w:r w:rsidR="00D834E0">
        <w:rPr>
          <w:rFonts w:cstheme="minorHAnsi"/>
        </w:rPr>
        <w:t xml:space="preserve">Maine </w:t>
      </w:r>
      <w:r>
        <w:rPr>
          <w:rFonts w:cstheme="minorHAnsi"/>
        </w:rPr>
        <w:t>wilderness to the Chaudi</w:t>
      </w:r>
      <w:r w:rsidR="00E86FCB">
        <w:rPr>
          <w:rFonts w:cstheme="minorHAnsi"/>
        </w:rPr>
        <w:t>è</w:t>
      </w:r>
      <w:r>
        <w:rPr>
          <w:rFonts w:cstheme="minorHAnsi"/>
        </w:rPr>
        <w:t>re River</w:t>
      </w:r>
      <w:r w:rsidR="00D834E0">
        <w:rPr>
          <w:rFonts w:cstheme="minorHAnsi"/>
        </w:rPr>
        <w:t>, losing almost half their men in the process</w:t>
      </w:r>
      <w:r w:rsidR="00747089">
        <w:rPr>
          <w:rStyle w:val="FootnoteReference"/>
          <w:rFonts w:cstheme="minorHAnsi"/>
        </w:rPr>
        <w:footnoteReference w:id="2"/>
      </w:r>
      <w:r>
        <w:rPr>
          <w:rFonts w:cstheme="minorHAnsi"/>
        </w:rPr>
        <w:t>.</w:t>
      </w:r>
    </w:p>
    <w:p w:rsidR="00C42366" w:rsidRDefault="0036727C" w:rsidP="00C42366">
      <w:pPr>
        <w:tabs>
          <w:tab w:val="left" w:pos="0"/>
          <w:tab w:val="left" w:pos="1872"/>
        </w:tabs>
        <w:spacing w:after="240"/>
        <w:jc w:val="both"/>
        <w:rPr>
          <w:rFonts w:cstheme="minorHAnsi"/>
        </w:rPr>
      </w:pPr>
      <w:r>
        <w:rPr>
          <w:rFonts w:cstheme="minorHAnsi"/>
        </w:rPr>
        <w:t xml:space="preserve">With the </w:t>
      </w:r>
      <w:r w:rsidR="00556441">
        <w:rPr>
          <w:rFonts w:cstheme="minorHAnsi"/>
        </w:rPr>
        <w:t xml:space="preserve">close of the American Revolution and the signing of the </w:t>
      </w:r>
      <w:r>
        <w:rPr>
          <w:rFonts w:cstheme="minorHAnsi"/>
        </w:rPr>
        <w:t>Treaty of Paris in 1783, the New York - Quebec provincial boundary became an international one</w:t>
      </w:r>
      <w:r w:rsidR="00556441">
        <w:rPr>
          <w:rFonts w:cstheme="minorHAnsi"/>
        </w:rPr>
        <w:t xml:space="preserve">. However </w:t>
      </w:r>
      <w:r>
        <w:rPr>
          <w:rFonts w:cstheme="minorHAnsi"/>
        </w:rPr>
        <w:t xml:space="preserve">now the British were even </w:t>
      </w:r>
      <w:r w:rsidR="00556441">
        <w:rPr>
          <w:rFonts w:cstheme="minorHAnsi"/>
        </w:rPr>
        <w:t>more determined</w:t>
      </w:r>
      <w:r>
        <w:rPr>
          <w:rFonts w:cstheme="minorHAnsi"/>
        </w:rPr>
        <w:t xml:space="preserve"> to maintain a wilderness buffer zone, </w:t>
      </w:r>
      <w:r w:rsidR="00556441">
        <w:rPr>
          <w:rFonts w:cstheme="minorHAnsi"/>
        </w:rPr>
        <w:t>hoping</w:t>
      </w:r>
      <w:r w:rsidR="000B0EA9">
        <w:rPr>
          <w:rFonts w:cstheme="minorHAnsi"/>
        </w:rPr>
        <w:t xml:space="preserve"> to</w:t>
      </w:r>
      <w:r>
        <w:rPr>
          <w:rFonts w:cstheme="minorHAnsi"/>
        </w:rPr>
        <w:t xml:space="preserve"> prevent close contact between the </w:t>
      </w:r>
      <w:r>
        <w:rPr>
          <w:rFonts w:cstheme="minorHAnsi"/>
        </w:rPr>
        <w:lastRenderedPageBreak/>
        <w:t xml:space="preserve">Americans, with their dangerous ideas of republicanism and representative government, and </w:t>
      </w:r>
      <w:r w:rsidR="00556441">
        <w:rPr>
          <w:rFonts w:cstheme="minorHAnsi"/>
        </w:rPr>
        <w:t>a</w:t>
      </w:r>
      <w:r>
        <w:rPr>
          <w:rFonts w:cstheme="minorHAnsi"/>
        </w:rPr>
        <w:t xml:space="preserve"> Canadien populace, ripe for subversion! Only in 1792 were the wastelands of the crown open for settlement, but even following </w:t>
      </w:r>
      <w:r w:rsidR="000B0EA9">
        <w:rPr>
          <w:rFonts w:cstheme="minorHAnsi"/>
        </w:rPr>
        <w:t>a flood of settlers into the Townships,</w:t>
      </w:r>
      <w:r>
        <w:rPr>
          <w:rFonts w:cstheme="minorHAnsi"/>
        </w:rPr>
        <w:t xml:space="preserve"> local control of the </w:t>
      </w:r>
      <w:r w:rsidR="000B0EA9">
        <w:rPr>
          <w:rFonts w:cstheme="minorHAnsi"/>
        </w:rPr>
        <w:t xml:space="preserve">assumed but ill-defined </w:t>
      </w:r>
      <w:r>
        <w:rPr>
          <w:rFonts w:cstheme="minorHAnsi"/>
        </w:rPr>
        <w:t>border in the Township of Stanstead would wait until 1821.</w:t>
      </w:r>
      <w:r w:rsidR="000B0EA9">
        <w:rPr>
          <w:rFonts w:cstheme="minorHAnsi"/>
        </w:rPr>
        <w:t xml:space="preserve"> The border itself would not be finally fixed until 1842.</w:t>
      </w:r>
    </w:p>
    <w:p w:rsidR="0093387E" w:rsidRPr="0093387E" w:rsidRDefault="0093387E"/>
    <w:sectPr w:rsidR="0093387E" w:rsidRPr="0093387E" w:rsidSect="0081554D">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9D5" w:rsidRDefault="00A679D5" w:rsidP="00747089">
      <w:pPr>
        <w:spacing w:after="0" w:line="240" w:lineRule="auto"/>
      </w:pPr>
      <w:r>
        <w:separator/>
      </w:r>
    </w:p>
  </w:endnote>
  <w:endnote w:type="continuationSeparator" w:id="1">
    <w:p w:rsidR="00A679D5" w:rsidRDefault="00A679D5" w:rsidP="007470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9D5" w:rsidRDefault="00A679D5" w:rsidP="00747089">
      <w:pPr>
        <w:spacing w:after="0" w:line="240" w:lineRule="auto"/>
      </w:pPr>
      <w:r>
        <w:separator/>
      </w:r>
    </w:p>
  </w:footnote>
  <w:footnote w:type="continuationSeparator" w:id="1">
    <w:p w:rsidR="00A679D5" w:rsidRDefault="00A679D5" w:rsidP="00747089">
      <w:pPr>
        <w:spacing w:after="0" w:line="240" w:lineRule="auto"/>
      </w:pPr>
      <w:r>
        <w:continuationSeparator/>
      </w:r>
    </w:p>
  </w:footnote>
  <w:footnote w:id="2">
    <w:p w:rsidR="00747089" w:rsidRPr="00747089" w:rsidRDefault="00747089">
      <w:pPr>
        <w:pStyle w:val="FootnoteText"/>
        <w:rPr>
          <w:lang w:val="en-CA"/>
        </w:rPr>
      </w:pPr>
      <w:r>
        <w:rPr>
          <w:rStyle w:val="FootnoteReference"/>
        </w:rPr>
        <w:footnoteRef/>
      </w:r>
      <w:r>
        <w:t xml:space="preserve"> </w:t>
      </w:r>
      <w:r w:rsidRPr="00747089">
        <w:rPr>
          <w:sz w:val="18"/>
          <w:szCs w:val="18"/>
          <w:lang w:val="en-CA"/>
        </w:rPr>
        <w:t>Of Arnold’s 1,</w:t>
      </w:r>
      <w:r w:rsidR="00D834E0">
        <w:rPr>
          <w:sz w:val="18"/>
          <w:szCs w:val="18"/>
          <w:lang w:val="en-CA"/>
        </w:rPr>
        <w:t>1</w:t>
      </w:r>
      <w:r w:rsidRPr="00747089">
        <w:rPr>
          <w:sz w:val="18"/>
          <w:szCs w:val="18"/>
          <w:lang w:val="en-CA"/>
        </w:rPr>
        <w:t xml:space="preserve">00 man army, only about </w:t>
      </w:r>
      <w:r w:rsidR="00D834E0">
        <w:rPr>
          <w:sz w:val="18"/>
          <w:szCs w:val="18"/>
          <w:lang w:val="en-CA"/>
        </w:rPr>
        <w:t xml:space="preserve">600 freezing and </w:t>
      </w:r>
      <w:r w:rsidRPr="00747089">
        <w:rPr>
          <w:sz w:val="18"/>
          <w:szCs w:val="18"/>
          <w:lang w:val="en-CA"/>
        </w:rPr>
        <w:t>starving troops made it to the first French Canadian farms on the upper Chaudi</w:t>
      </w:r>
      <w:r>
        <w:rPr>
          <w:rFonts w:cstheme="minorHAnsi"/>
          <w:sz w:val="18"/>
          <w:szCs w:val="18"/>
          <w:lang w:val="en-CA"/>
        </w:rPr>
        <w:t>è</w:t>
      </w:r>
      <w:r w:rsidRPr="00747089">
        <w:rPr>
          <w:sz w:val="18"/>
          <w:szCs w:val="18"/>
          <w:lang w:val="en-CA"/>
        </w:rPr>
        <w:t>re.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defaultTabStop w:val="720"/>
  <w:characterSpacingControl w:val="doNotCompress"/>
  <w:footnotePr>
    <w:footnote w:id="0"/>
    <w:footnote w:id="1"/>
  </w:footnotePr>
  <w:endnotePr>
    <w:endnote w:id="0"/>
    <w:endnote w:id="1"/>
  </w:endnotePr>
  <w:compat/>
  <w:rsids>
    <w:rsidRoot w:val="0093387E"/>
    <w:rsid w:val="000B0EA9"/>
    <w:rsid w:val="0015689F"/>
    <w:rsid w:val="001C1EDB"/>
    <w:rsid w:val="0036727C"/>
    <w:rsid w:val="005432C9"/>
    <w:rsid w:val="00556441"/>
    <w:rsid w:val="005E7CFC"/>
    <w:rsid w:val="006F70A7"/>
    <w:rsid w:val="00747089"/>
    <w:rsid w:val="0081554D"/>
    <w:rsid w:val="00871B02"/>
    <w:rsid w:val="00880D8E"/>
    <w:rsid w:val="0088385E"/>
    <w:rsid w:val="008D607D"/>
    <w:rsid w:val="008E1679"/>
    <w:rsid w:val="0093387E"/>
    <w:rsid w:val="00941B8C"/>
    <w:rsid w:val="00943C3F"/>
    <w:rsid w:val="00950636"/>
    <w:rsid w:val="00A679D5"/>
    <w:rsid w:val="00C42366"/>
    <w:rsid w:val="00D52D13"/>
    <w:rsid w:val="00D834E0"/>
    <w:rsid w:val="00E24088"/>
    <w:rsid w:val="00E86FCB"/>
    <w:rsid w:val="00F901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470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7089"/>
    <w:rPr>
      <w:sz w:val="20"/>
      <w:szCs w:val="20"/>
    </w:rPr>
  </w:style>
  <w:style w:type="character" w:styleId="FootnoteReference">
    <w:name w:val="footnote reference"/>
    <w:basedOn w:val="DefaultParagraphFont"/>
    <w:uiPriority w:val="99"/>
    <w:semiHidden/>
    <w:unhideWhenUsed/>
    <w:rsid w:val="00747089"/>
    <w:rPr>
      <w:vertAlign w:val="superscript"/>
    </w:rPr>
  </w:style>
  <w:style w:type="paragraph" w:styleId="BalloonText">
    <w:name w:val="Balloon Text"/>
    <w:basedOn w:val="Normal"/>
    <w:link w:val="BalloonTextChar"/>
    <w:uiPriority w:val="99"/>
    <w:semiHidden/>
    <w:unhideWhenUsed/>
    <w:rsid w:val="00556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441"/>
    <w:rPr>
      <w:rFonts w:ascii="Tahoma" w:hAnsi="Tahoma" w:cs="Tahoma"/>
      <w:sz w:val="16"/>
      <w:szCs w:val="16"/>
    </w:rPr>
  </w:style>
  <w:style w:type="paragraph" w:styleId="BodyText2">
    <w:name w:val="Body Text 2"/>
    <w:basedOn w:val="Normal"/>
    <w:link w:val="BodyText2Char"/>
    <w:semiHidden/>
    <w:rsid w:val="00556441"/>
    <w:pPr>
      <w:spacing w:after="0" w:line="240" w:lineRule="auto"/>
    </w:pPr>
    <w:rPr>
      <w:rFonts w:ascii="Times New Roman" w:eastAsia="Times New Roman" w:hAnsi="Times New Roman" w:cs="Times New Roman"/>
      <w:i/>
      <w:iCs/>
      <w:sz w:val="20"/>
      <w:szCs w:val="24"/>
      <w:lang w:val="fr-FR"/>
    </w:rPr>
  </w:style>
  <w:style w:type="character" w:customStyle="1" w:styleId="BodyText2Char">
    <w:name w:val="Body Text 2 Char"/>
    <w:basedOn w:val="DefaultParagraphFont"/>
    <w:link w:val="BodyText2"/>
    <w:semiHidden/>
    <w:rsid w:val="00556441"/>
    <w:rPr>
      <w:rFonts w:ascii="Times New Roman" w:eastAsia="Times New Roman" w:hAnsi="Times New Roman" w:cs="Times New Roman"/>
      <w:i/>
      <w:iCs/>
      <w:sz w:val="20"/>
      <w:szCs w:val="24"/>
      <w:lang w:val="fr-FR"/>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A4E84-4CF5-41E6-ACD1-2D3BE5669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8</cp:revision>
  <dcterms:created xsi:type="dcterms:W3CDTF">2020-08-28T15:28:00Z</dcterms:created>
  <dcterms:modified xsi:type="dcterms:W3CDTF">2020-09-04T18:24:00Z</dcterms:modified>
</cp:coreProperties>
</file>